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CB" w:rsidRPr="00201134" w:rsidRDefault="007C39CB" w:rsidP="007C39CB">
      <w:pPr>
        <w:jc w:val="right"/>
        <w:rPr>
          <w:b/>
        </w:rPr>
      </w:pPr>
    </w:p>
    <w:p w:rsidR="007C39CB" w:rsidRPr="00201134" w:rsidRDefault="007C39CB" w:rsidP="007C39CB">
      <w:pPr>
        <w:jc w:val="center"/>
      </w:pPr>
    </w:p>
    <w:p w:rsidR="007C39CB" w:rsidRPr="00201134" w:rsidRDefault="007C39CB" w:rsidP="007C39CB">
      <w:pPr>
        <w:rPr>
          <w:b/>
        </w:rPr>
      </w:pPr>
      <w:r w:rsidRPr="00201134">
        <w:rPr>
          <w:b/>
        </w:rPr>
        <w:t xml:space="preserve">                                                                   </w:t>
      </w:r>
    </w:p>
    <w:p w:rsidR="00B642D1" w:rsidRDefault="00B642D1" w:rsidP="00B642D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68E63CA" wp14:editId="2F9730BF">
            <wp:simplePos x="0" y="0"/>
            <wp:positionH relativeFrom="column">
              <wp:posOffset>2599690</wp:posOffset>
            </wp:positionH>
            <wp:positionV relativeFrom="paragraph">
              <wp:posOffset>25400</wp:posOffset>
            </wp:positionV>
            <wp:extent cx="731520" cy="915035"/>
            <wp:effectExtent l="38100" t="19050" r="11430" b="18415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03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B21">
        <w:rPr>
          <w:sz w:val="20"/>
          <w:szCs w:val="20"/>
        </w:rPr>
        <w:t xml:space="preserve">Приложение к Решению </w:t>
      </w:r>
    </w:p>
    <w:p w:rsidR="00B642D1" w:rsidRDefault="00B642D1" w:rsidP="00B642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 w:rsidRPr="00903B21">
        <w:rPr>
          <w:sz w:val="20"/>
          <w:szCs w:val="20"/>
        </w:rPr>
        <w:t>совета</w:t>
      </w:r>
      <w:r>
        <w:rPr>
          <w:sz w:val="20"/>
          <w:szCs w:val="20"/>
        </w:rPr>
        <w:t xml:space="preserve"> МО </w:t>
      </w:r>
      <w:proofErr w:type="spellStart"/>
      <w:r>
        <w:rPr>
          <w:sz w:val="20"/>
          <w:szCs w:val="20"/>
        </w:rPr>
        <w:t>МО</w:t>
      </w:r>
      <w:proofErr w:type="spellEnd"/>
      <w:r>
        <w:rPr>
          <w:sz w:val="20"/>
          <w:szCs w:val="20"/>
        </w:rPr>
        <w:t xml:space="preserve"> Правобережный </w:t>
      </w:r>
    </w:p>
    <w:p w:rsidR="00B642D1" w:rsidRPr="00903B21" w:rsidRDefault="00B642D1" w:rsidP="00B642D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24.04.2014 г., №</w:t>
      </w:r>
      <w:r w:rsidR="00D87604">
        <w:rPr>
          <w:sz w:val="20"/>
          <w:szCs w:val="20"/>
        </w:rPr>
        <w:t>18</w:t>
      </w:r>
    </w:p>
    <w:p w:rsidR="00B642D1" w:rsidRPr="002A76FF" w:rsidRDefault="00B642D1" w:rsidP="00B642D1">
      <w:pPr>
        <w:jc w:val="right"/>
        <w:rPr>
          <w:b/>
        </w:rPr>
      </w:pPr>
    </w:p>
    <w:p w:rsidR="00B642D1" w:rsidRPr="002A76FF" w:rsidRDefault="00B642D1" w:rsidP="00B642D1">
      <w:pPr>
        <w:spacing w:line="360" w:lineRule="auto"/>
        <w:jc w:val="right"/>
        <w:rPr>
          <w:b/>
        </w:rPr>
      </w:pPr>
      <w:r>
        <w:rPr>
          <w:b/>
        </w:rPr>
        <w:t>ПРОЕКТ</w:t>
      </w:r>
    </w:p>
    <w:p w:rsidR="00B642D1" w:rsidRPr="002A76FF" w:rsidRDefault="00B642D1" w:rsidP="00B642D1">
      <w:pPr>
        <w:rPr>
          <w:b/>
        </w:rPr>
      </w:pPr>
    </w:p>
    <w:p w:rsidR="00B642D1" w:rsidRPr="002A76FF" w:rsidRDefault="00B642D1" w:rsidP="00B642D1">
      <w:pPr>
        <w:pBdr>
          <w:bottom w:val="single" w:sz="12" w:space="2" w:color="auto"/>
        </w:pBdr>
        <w:jc w:val="center"/>
      </w:pPr>
      <w:r w:rsidRPr="002A76FF">
        <w:t>Внутригородское муниципальное образование Санкт-Петербурга муниципальный округ</w:t>
      </w:r>
    </w:p>
    <w:p w:rsidR="00B642D1" w:rsidRPr="002A76FF" w:rsidRDefault="00B642D1" w:rsidP="00B642D1">
      <w:pPr>
        <w:pBdr>
          <w:bottom w:val="single" w:sz="12" w:space="2" w:color="auto"/>
        </w:pBdr>
        <w:jc w:val="center"/>
      </w:pPr>
      <w:r w:rsidRPr="002A76FF">
        <w:t>ПРАВОБЕРЕЖНЫЙ</w:t>
      </w:r>
    </w:p>
    <w:p w:rsidR="00B642D1" w:rsidRPr="002A76FF" w:rsidRDefault="00B642D1" w:rsidP="00B642D1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</w:rPr>
        <w:t>МУНИЦИПАЛЬНЫЙ СОВЕТ</w:t>
      </w:r>
    </w:p>
    <w:p w:rsidR="00B642D1" w:rsidRPr="002A76FF" w:rsidRDefault="00B642D1" w:rsidP="00B642D1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  <w:lang w:val="en-US"/>
        </w:rPr>
        <w:t>IV</w:t>
      </w:r>
      <w:r w:rsidRPr="002A76FF">
        <w:rPr>
          <w:b/>
        </w:rPr>
        <w:t xml:space="preserve"> созыв</w:t>
      </w:r>
    </w:p>
    <w:p w:rsidR="00B642D1" w:rsidRPr="002A76FF" w:rsidRDefault="00B642D1" w:rsidP="00B642D1">
      <w:pPr>
        <w:jc w:val="center"/>
        <w:rPr>
          <w:sz w:val="20"/>
          <w:szCs w:val="20"/>
        </w:rPr>
      </w:pPr>
      <w:r w:rsidRPr="002A76FF">
        <w:rPr>
          <w:sz w:val="20"/>
          <w:szCs w:val="20"/>
        </w:rPr>
        <w:t>ул. Латышских стрелков д.11, корпус 4, Санкт-Петербург, 193231, т/</w:t>
      </w:r>
      <w:r w:rsidRPr="002A76FF">
        <w:rPr>
          <w:sz w:val="20"/>
          <w:szCs w:val="20"/>
          <w:lang w:val="en-US"/>
        </w:rPr>
        <w:t>f</w:t>
      </w:r>
      <w:r w:rsidRPr="002A76FF">
        <w:rPr>
          <w:sz w:val="20"/>
          <w:szCs w:val="20"/>
        </w:rPr>
        <w:t>. 584-43-34,</w:t>
      </w:r>
    </w:p>
    <w:p w:rsidR="00B642D1" w:rsidRPr="002A76FF" w:rsidRDefault="00B642D1" w:rsidP="00B642D1">
      <w:pPr>
        <w:jc w:val="center"/>
        <w:rPr>
          <w:sz w:val="20"/>
          <w:szCs w:val="20"/>
          <w:lang w:val="en-US"/>
        </w:rPr>
      </w:pPr>
      <w:proofErr w:type="gramStart"/>
      <w:r w:rsidRPr="002A76FF">
        <w:rPr>
          <w:sz w:val="20"/>
          <w:szCs w:val="20"/>
          <w:lang w:val="en-US"/>
        </w:rPr>
        <w:t>e-mail</w:t>
      </w:r>
      <w:proofErr w:type="gramEnd"/>
      <w:r w:rsidRPr="002A76FF">
        <w:rPr>
          <w:sz w:val="20"/>
          <w:szCs w:val="20"/>
          <w:lang w:val="en-US"/>
        </w:rPr>
        <w:t xml:space="preserve">:  </w:t>
      </w:r>
      <w:hyperlink r:id="rId6" w:history="1">
        <w:r w:rsidRPr="002A76FF">
          <w:rPr>
            <w:sz w:val="20"/>
            <w:szCs w:val="20"/>
            <w:u w:val="single"/>
            <w:lang w:val="en-US"/>
          </w:rPr>
          <w:t>spb</w:t>
        </w:r>
        <w:r w:rsidRPr="002A76FF">
          <w:rPr>
            <w:sz w:val="20"/>
            <w:szCs w:val="20"/>
            <w:u w:val="single"/>
          </w:rPr>
          <w:t>мо</w:t>
        </w:r>
        <w:r w:rsidRPr="002A76FF">
          <w:rPr>
            <w:sz w:val="20"/>
            <w:szCs w:val="20"/>
            <w:u w:val="single"/>
            <w:lang w:val="en-US"/>
          </w:rPr>
          <w:t>57@mail.ru</w:t>
        </w:r>
      </w:hyperlink>
    </w:p>
    <w:p w:rsidR="00B642D1" w:rsidRPr="002A76FF" w:rsidRDefault="00B642D1" w:rsidP="00B642D1">
      <w:pPr>
        <w:jc w:val="center"/>
        <w:rPr>
          <w:sz w:val="20"/>
          <w:szCs w:val="20"/>
          <w:lang w:val="en-US"/>
        </w:rPr>
      </w:pPr>
      <w:r w:rsidRPr="002A76FF">
        <w:rPr>
          <w:sz w:val="20"/>
          <w:szCs w:val="20"/>
        </w:rPr>
        <w:t>ИНН</w:t>
      </w:r>
      <w:r w:rsidRPr="002A76FF">
        <w:rPr>
          <w:sz w:val="20"/>
          <w:szCs w:val="20"/>
          <w:lang w:val="en-US"/>
        </w:rPr>
        <w:t xml:space="preserve"> 7811072898 </w:t>
      </w:r>
      <w:r w:rsidRPr="002A76FF">
        <w:rPr>
          <w:sz w:val="20"/>
          <w:szCs w:val="20"/>
        </w:rPr>
        <w:t>КПП</w:t>
      </w:r>
      <w:r w:rsidRPr="002A76FF">
        <w:rPr>
          <w:sz w:val="20"/>
          <w:szCs w:val="20"/>
          <w:lang w:val="en-US"/>
        </w:rPr>
        <w:t xml:space="preserve"> 781101001 </w:t>
      </w:r>
      <w:r w:rsidRPr="002A76FF">
        <w:rPr>
          <w:sz w:val="20"/>
          <w:szCs w:val="20"/>
        </w:rPr>
        <w:t>ОГРН</w:t>
      </w:r>
      <w:r w:rsidRPr="002A76FF">
        <w:rPr>
          <w:sz w:val="20"/>
          <w:szCs w:val="20"/>
          <w:lang w:val="en-US"/>
        </w:rPr>
        <w:t xml:space="preserve"> 1037825018472</w:t>
      </w:r>
    </w:p>
    <w:p w:rsidR="00B642D1" w:rsidRPr="002A76FF" w:rsidRDefault="00B642D1" w:rsidP="00B642D1">
      <w:pPr>
        <w:pStyle w:val="2"/>
        <w:tabs>
          <w:tab w:val="left" w:pos="2694"/>
        </w:tabs>
        <w:rPr>
          <w:b/>
          <w:lang w:val="en-US"/>
        </w:rPr>
      </w:pPr>
    </w:p>
    <w:p w:rsidR="00B642D1" w:rsidRPr="002A76FF" w:rsidRDefault="00B642D1" w:rsidP="00B642D1">
      <w:pPr>
        <w:pStyle w:val="2"/>
        <w:tabs>
          <w:tab w:val="left" w:pos="2694"/>
        </w:tabs>
        <w:jc w:val="center"/>
        <w:rPr>
          <w:b/>
        </w:rPr>
      </w:pPr>
      <w:r w:rsidRPr="002A76FF">
        <w:rPr>
          <w:b/>
        </w:rPr>
        <w:t>РЕШЕНИЕ №</w:t>
      </w:r>
      <w:r>
        <w:rPr>
          <w:b/>
        </w:rPr>
        <w:t xml:space="preserve"> _</w:t>
      </w:r>
    </w:p>
    <w:p w:rsidR="00B642D1" w:rsidRPr="002A76FF" w:rsidRDefault="00B642D1" w:rsidP="00B642D1">
      <w:pPr>
        <w:pStyle w:val="6"/>
        <w:jc w:val="right"/>
        <w:rPr>
          <w:color w:val="auto"/>
        </w:rPr>
      </w:pPr>
      <w:r w:rsidRPr="002A76FF">
        <w:rPr>
          <w:color w:val="auto"/>
        </w:rPr>
        <w:t>«</w:t>
      </w:r>
      <w:r>
        <w:rPr>
          <w:color w:val="auto"/>
        </w:rPr>
        <w:t>___</w:t>
      </w:r>
      <w:r w:rsidRPr="002A76FF">
        <w:rPr>
          <w:color w:val="auto"/>
        </w:rPr>
        <w:t xml:space="preserve">» </w:t>
      </w:r>
      <w:r>
        <w:rPr>
          <w:color w:val="auto"/>
        </w:rPr>
        <w:t>________ 2014</w:t>
      </w:r>
      <w:r w:rsidRPr="002A76FF">
        <w:rPr>
          <w:color w:val="auto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642D1" w:rsidRPr="002A76FF" w:rsidTr="002B6C4B">
        <w:tc>
          <w:tcPr>
            <w:tcW w:w="4077" w:type="dxa"/>
          </w:tcPr>
          <w:p w:rsidR="00B642D1" w:rsidRPr="002A76FF" w:rsidRDefault="00B642D1" w:rsidP="002B6C4B">
            <w:pPr>
              <w:rPr>
                <w:b/>
              </w:rPr>
            </w:pPr>
            <w:r w:rsidRPr="002A76FF">
              <w:rPr>
                <w:b/>
              </w:rPr>
              <w:t>О внесении изменений и дополнений в Устав МО Правобережный</w:t>
            </w:r>
          </w:p>
        </w:tc>
      </w:tr>
    </w:tbl>
    <w:p w:rsidR="00B642D1" w:rsidRPr="002A76FF" w:rsidRDefault="00B642D1" w:rsidP="00B642D1">
      <w:pPr>
        <w:rPr>
          <w:b/>
        </w:rPr>
      </w:pPr>
    </w:p>
    <w:p w:rsidR="00B642D1" w:rsidRPr="002A76FF" w:rsidRDefault="00B642D1" w:rsidP="00B642D1">
      <w:pPr>
        <w:pStyle w:val="21"/>
        <w:spacing w:after="0" w:line="240" w:lineRule="auto"/>
        <w:ind w:firstLine="709"/>
        <w:jc w:val="both"/>
        <w:rPr>
          <w:color w:val="auto"/>
        </w:rPr>
      </w:pPr>
      <w:r w:rsidRPr="002A76FF">
        <w:rPr>
          <w:bCs/>
          <w:color w:val="auto"/>
        </w:rPr>
        <w:t>В соответствии с Конституцией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>Российской</w:t>
      </w:r>
      <w:r>
        <w:rPr>
          <w:bCs/>
          <w:color w:val="auto"/>
        </w:rPr>
        <w:t xml:space="preserve"> </w:t>
      </w:r>
      <w:proofErr w:type="gramStart"/>
      <w:r w:rsidRPr="002A76FF">
        <w:rPr>
          <w:bCs/>
          <w:color w:val="auto"/>
        </w:rPr>
        <w:t>Федерации,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 xml:space="preserve"> Федеральным</w:t>
      </w:r>
      <w:proofErr w:type="gramEnd"/>
      <w:r w:rsidRPr="002A76FF">
        <w:rPr>
          <w:bCs/>
          <w:color w:val="auto"/>
        </w:rPr>
        <w:t xml:space="preserve"> законом от 6 октября 2003 года N 131-ФЗ «Об общих принципах организации местного самоуправления в Российской Федерации», законом Санкт-Петербурга от 23 сентября 2009 года N 420-79 «Об организации местного самоуправления в Санкт-Петербурге», в целях приведения Устава МО Правобережный в соответствие с действующим законодательством, муниципальный совет</w:t>
      </w:r>
    </w:p>
    <w:p w:rsidR="00B642D1" w:rsidRDefault="00B642D1" w:rsidP="00B642D1">
      <w:pPr>
        <w:pStyle w:val="21"/>
        <w:spacing w:after="0" w:line="360" w:lineRule="auto"/>
        <w:rPr>
          <w:b/>
          <w:bCs/>
          <w:color w:val="auto"/>
        </w:rPr>
      </w:pPr>
    </w:p>
    <w:p w:rsidR="00B642D1" w:rsidRPr="002A76FF" w:rsidRDefault="00B642D1" w:rsidP="00B642D1">
      <w:pPr>
        <w:pStyle w:val="21"/>
        <w:spacing w:after="0" w:line="360" w:lineRule="auto"/>
        <w:rPr>
          <w:b/>
          <w:bCs/>
          <w:color w:val="auto"/>
        </w:rPr>
      </w:pPr>
      <w:r w:rsidRPr="002A76FF">
        <w:rPr>
          <w:b/>
          <w:bCs/>
          <w:color w:val="auto"/>
        </w:rPr>
        <w:t>РЕШИЛ:</w:t>
      </w:r>
    </w:p>
    <w:p w:rsidR="00B642D1" w:rsidRPr="00835D9F" w:rsidRDefault="00B642D1" w:rsidP="00B642D1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4"/>
          <w:szCs w:val="24"/>
        </w:rPr>
      </w:pPr>
      <w:r w:rsidRPr="00835D9F">
        <w:rPr>
          <w:sz w:val="24"/>
          <w:szCs w:val="24"/>
        </w:rPr>
        <w:t>Внести в Устав МО Правобережный следующие изменения и дополнения:</w:t>
      </w:r>
    </w:p>
    <w:p w:rsidR="00B642D1" w:rsidRPr="00835D9F" w:rsidRDefault="00B642D1" w:rsidP="00B642D1">
      <w:pPr>
        <w:pStyle w:val="a6"/>
        <w:spacing w:line="360" w:lineRule="auto"/>
        <w:ind w:hanging="11"/>
        <w:jc w:val="both"/>
        <w:rPr>
          <w:sz w:val="24"/>
          <w:szCs w:val="24"/>
        </w:rPr>
      </w:pPr>
      <w:r w:rsidRPr="00835D9F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835D9F">
        <w:rPr>
          <w:sz w:val="24"/>
          <w:szCs w:val="24"/>
        </w:rPr>
        <w:t xml:space="preserve">ункт </w:t>
      </w:r>
      <w:r>
        <w:rPr>
          <w:sz w:val="24"/>
          <w:szCs w:val="24"/>
        </w:rPr>
        <w:t>4</w:t>
      </w:r>
      <w:r w:rsidRPr="00835D9F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1</w:t>
      </w:r>
      <w:r w:rsidRPr="00835D9F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27</w:t>
      </w:r>
      <w:r w:rsidRPr="00835D9F">
        <w:rPr>
          <w:sz w:val="24"/>
          <w:szCs w:val="24"/>
        </w:rPr>
        <w:t xml:space="preserve"> изложить в следующей редакции:</w:t>
      </w:r>
    </w:p>
    <w:p w:rsidR="00B642D1" w:rsidRDefault="00B642D1" w:rsidP="00B642D1">
      <w:pPr>
        <w:pStyle w:val="a6"/>
        <w:spacing w:line="360" w:lineRule="auto"/>
        <w:ind w:hanging="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Pr="008C7D2D">
        <w:rPr>
          <w:sz w:val="24"/>
          <w:szCs w:val="24"/>
        </w:rPr>
        <w:t>онтрольно</w:t>
      </w:r>
      <w:proofErr w:type="spellEnd"/>
      <w:r w:rsidRPr="008C7D2D">
        <w:rPr>
          <w:sz w:val="24"/>
          <w:szCs w:val="24"/>
        </w:rPr>
        <w:t>–счётная комиссия</w:t>
      </w:r>
      <w:r w:rsidRPr="008C7D2D">
        <w:rPr>
          <w:b/>
          <w:i/>
          <w:sz w:val="24"/>
          <w:szCs w:val="24"/>
        </w:rPr>
        <w:t xml:space="preserve"> </w:t>
      </w:r>
      <w:r w:rsidRPr="008C7D2D">
        <w:rPr>
          <w:sz w:val="24"/>
          <w:szCs w:val="24"/>
        </w:rPr>
        <w:t>- контрольно-счетный ор</w:t>
      </w:r>
      <w:r>
        <w:rPr>
          <w:sz w:val="24"/>
          <w:szCs w:val="24"/>
        </w:rPr>
        <w:t>ган муниципального образования</w:t>
      </w:r>
    </w:p>
    <w:p w:rsidR="00B642D1" w:rsidRDefault="00B642D1" w:rsidP="00B642D1">
      <w:pPr>
        <w:pStyle w:val="a6"/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Статью 42 изложить в следующей редакции: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Статья 42. Контрольно-счётный орган муниципального образования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1. Контрольно-счётный орган муниципального образования образуется в целях контроля за исполнением местного бюджета, соблюдением установленного порядка подготовки и рассмотрения проекта местного бюджета, внешней проверки отчетов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2. Основными задачами контрольно-счетного органа являются: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</w:pPr>
      <w:r w:rsidRPr="00936378">
        <w:t>контроль над целевым расходованием бюджетных средств;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</w:pPr>
      <w:r w:rsidRPr="00936378">
        <w:t>оценка обоснованности доходных и расходных статей проекта местного бюджета и целевых бюджетных фондов;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</w:pPr>
      <w:r w:rsidRPr="00936378">
        <w:lastRenderedPageBreak/>
        <w:t>осуществление контроля за исполнением доходных и расходных статей местного бюджета и целевых бюджетных фондов;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</w:pPr>
      <w:r w:rsidRPr="00936378">
        <w:t>оценка эффективности и целесообразности расходования средств местного бюджета и использования муниципального имущества;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</w:pPr>
      <w:r w:rsidRPr="00936378">
        <w:t>финансовая экспертиза проектов муниципальных правовых актов, устанавливающих расходные обязательства муниципального образования;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</w:pPr>
      <w:r w:rsidRPr="00936378">
        <w:t>осуществление муниципального контроля в сфере закупок;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</w:pPr>
      <w:r w:rsidRPr="00936378">
        <w:t>согласование осуществления закупок для муниципальных нужд при осуществлении закупки у единственного поставщика;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</w:pPr>
      <w:r w:rsidRPr="00936378">
        <w:t>подготовка предложений по совершенствованию бюджетного процесса в муниципальном образовании;</w:t>
      </w:r>
    </w:p>
    <w:p w:rsidR="00B642D1" w:rsidRPr="00936378" w:rsidRDefault="00B642D1" w:rsidP="00B642D1">
      <w:pPr>
        <w:pStyle w:val="a7"/>
        <w:numPr>
          <w:ilvl w:val="0"/>
          <w:numId w:val="3"/>
        </w:numPr>
        <w:spacing w:line="360" w:lineRule="auto"/>
        <w:jc w:val="both"/>
        <w:rPr>
          <w:spacing w:val="-6"/>
        </w:rPr>
      </w:pPr>
      <w:r w:rsidRPr="00936378">
        <w:t>своевременное представление Муниципальному совету информации о ходе исполнения местного бюджета и результатах проведенных ревизий и проверок.</w:t>
      </w:r>
    </w:p>
    <w:p w:rsidR="00B642D1" w:rsidRPr="00936378" w:rsidRDefault="00B642D1" w:rsidP="00B642D1">
      <w:pPr>
        <w:pStyle w:val="a7"/>
        <w:tabs>
          <w:tab w:val="left" w:pos="567"/>
        </w:tabs>
        <w:spacing w:line="360" w:lineRule="auto"/>
        <w:ind w:left="360" w:firstLine="349"/>
        <w:jc w:val="both"/>
      </w:pPr>
      <w:r w:rsidRPr="00936378">
        <w:t xml:space="preserve">3. Контрольно-счетный орган обладает следующими полномочиями: 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>проводит экспертизу проекта местного бюджета, целевых программ муниципального образования и доводит до сведения Муниципального совета результат оценки в форме доклада по этому проекту;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>контролирует полноту и своевременность поступлений финансовых средств в доходную часть местного бюджета;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>контролирует своевременность, целенаправленность и полноту расходования средств местного бюджета и целевых бюджетных фондов;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>осуществляет проверку законности и эффективности расходования бюджетных ассигнований по всем статьям местного бюджета, включая расходы на содержание органов местного самоуправления муниципального образования;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>осуществляет проверку эффективности использования муниципального имущества;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>осуществляет проверку законности и эффективности деятельности муниципальных учреждений, организаций и предприятий;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>согласует осуществления закупок для муниципальных нужд при осуществлении закупки у единственного поставщика;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>осуществляет иные полномочия, установленные нормативными актами муниципального совета;</w:t>
      </w:r>
    </w:p>
    <w:p w:rsidR="00B642D1" w:rsidRPr="00936378" w:rsidRDefault="00B642D1" w:rsidP="00B642D1">
      <w:pPr>
        <w:pStyle w:val="a7"/>
        <w:numPr>
          <w:ilvl w:val="0"/>
          <w:numId w:val="4"/>
        </w:numPr>
        <w:spacing w:line="360" w:lineRule="auto"/>
        <w:ind w:left="360"/>
        <w:jc w:val="both"/>
      </w:pPr>
      <w:r w:rsidRPr="00936378">
        <w:t xml:space="preserve">готовит заключение на годовой отчет об исполнении местного бюджета и направляет его в муниципальный совет муниципального образования и местную администрацию муниципального образования, проводит экспертизу проекта местного бюджета и долгосрочных целевых программ муниципального образования. 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 xml:space="preserve">4. Срок полномочий контрольно-счётного органа муниципального образования составляет 5 лет. Контрольный орган муниципального образования формируется </w:t>
      </w:r>
      <w:r w:rsidRPr="00936378">
        <w:lastRenderedPageBreak/>
        <w:t>муниципальным советом муниципального образования. Выборы членов контрольно-счётного органа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 xml:space="preserve">5. Члены контрольно-счётного органа муниципального образования - депутаты избираются муниципальным советом муниципального образования тайным голосованием бюллетенями. Иные члены контрольно-счётного органа муниципального образования избираются муниципальным советом муниципального образования открытым голосованием. Члены контрольно-счётного органа муниципального образования избираются на срок полномочий контрольно-счётного органа муниципального образования. Избранными считаются кандидаты, набравшие по отношению другим кандидатам большинство голосов от установленного числа депутатов муниципального совета. 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6. Членом контрольно-счётного органа муниципального образования не может быть глава муниципального образования или его заместитель.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7. Члены контрольно-счётного органа муниципального образования осуществляют свои полномочия на непостоянной основе.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8. Контрольно-счётный орган муниципального образования является правомочным при избрании в полном составе, установленным правовым актом муниципального совета.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9. Организацию контрольно-счётного органа муниципального образования осуществляет председатель контрольно-счётного органа муниципального образования.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10. Председатель контрольно-счётного органа муниципального образования избирается контрольным органом муниципального образования из своего состава тайным голосованием бюллетенями на срок полномочий контрольно-счётного органа муниципального образования. Избранным считается кандидат, за которого проголосовало не мене 2/3 от числа членов контрольно-счётного органа муниципального образования, установленного частью 4 настоящей статьи.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11. Председатель контрольно-счётного органа муниципального образования осуществляет свои полномочия на непостоянной основе.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12. Заседания контрольно-счётного органа муниципального образования проводятся по мере необходимости, но не реже одного раза в три месяца. Заседание контрольно-счётного органа муниципального образования правомочно, если на нем присутствует не менее 2/3 членов контрольно-счётного органа муниципального образования.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13. Осуществляя свои полномочия, контрольно-счётный орган муниципального образования составляет заключения и отчеты, которые оформляются решением контрольно-счётного органа муниципального образования.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lastRenderedPageBreak/>
        <w:t>14. Контрольно-счётный орган муниципального образования направляет запросы органам местного самоуправления муниципального образования и должностным лицам муниципального образования. Запросы контрольно-счётного органа муниципального образования оформляются решением контрольно-счётного органа муниципального образования. Органы местного самоуправления муниципального образования, должностные лица муниципального образования обязаны представлять в контрольно-счётный орган муниципального образования по его запросу необходимую информацию и документы по вопросам, относящимся к их компетенции.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15. Решения контрольно-счётного органа муниципального образования принимаются большинством в 2/3 голосов от числа членов контрольно-счётного органа.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 xml:space="preserve">16. Председатель контрольно-счётного органа муниципального образования подписывает решения контрольно-счётного органа муниципального образования и обеспечивает их опубликование (обнародование). 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>17. Контрольно-счётный орган муниципального образования ежегодно отчитывается перед муниципальным советом о своей деятельности.</w:t>
      </w:r>
    </w:p>
    <w:p w:rsidR="00B642D1" w:rsidRPr="00936378" w:rsidRDefault="00B642D1" w:rsidP="00B642D1">
      <w:pPr>
        <w:spacing w:line="360" w:lineRule="auto"/>
        <w:ind w:firstLine="720"/>
        <w:contextualSpacing/>
        <w:jc w:val="both"/>
      </w:pPr>
      <w:r w:rsidRPr="00936378">
        <w:t xml:space="preserve">18. Финансирование деятельности контрольно-счётного органа муниципального образования осуществляется за счет средств местного бюджета. </w:t>
      </w:r>
    </w:p>
    <w:p w:rsidR="00B642D1" w:rsidRPr="00936378" w:rsidRDefault="00B642D1" w:rsidP="00B642D1">
      <w:pPr>
        <w:pStyle w:val="a6"/>
        <w:numPr>
          <w:ilvl w:val="0"/>
          <w:numId w:val="2"/>
        </w:numPr>
        <w:spacing w:line="360" w:lineRule="auto"/>
        <w:ind w:hanging="294"/>
        <w:jc w:val="both"/>
        <w:rPr>
          <w:sz w:val="24"/>
          <w:szCs w:val="24"/>
        </w:rPr>
      </w:pPr>
      <w:r w:rsidRPr="00936378">
        <w:rPr>
          <w:sz w:val="24"/>
          <w:szCs w:val="24"/>
        </w:rPr>
        <w:t>Настоящее Решение направить для регистрации в органы юстиции в порядке, установленным действующим законодательством.</w:t>
      </w:r>
    </w:p>
    <w:p w:rsidR="00B642D1" w:rsidRPr="00936378" w:rsidRDefault="00B642D1" w:rsidP="00B642D1">
      <w:pPr>
        <w:pStyle w:val="a6"/>
        <w:numPr>
          <w:ilvl w:val="0"/>
          <w:numId w:val="2"/>
        </w:numPr>
        <w:spacing w:line="360" w:lineRule="auto"/>
        <w:ind w:hanging="294"/>
        <w:jc w:val="both"/>
        <w:rPr>
          <w:sz w:val="24"/>
          <w:szCs w:val="24"/>
        </w:rPr>
      </w:pPr>
      <w:r w:rsidRPr="00936378">
        <w:rPr>
          <w:sz w:val="24"/>
          <w:szCs w:val="24"/>
        </w:rPr>
        <w:t xml:space="preserve">Контроль – Глава муниципального образования, исполняющий полномочия председателя муниципального совета </w:t>
      </w:r>
      <w:proofErr w:type="spellStart"/>
      <w:r w:rsidRPr="00936378">
        <w:rPr>
          <w:sz w:val="24"/>
          <w:szCs w:val="24"/>
        </w:rPr>
        <w:t>Гордин</w:t>
      </w:r>
      <w:proofErr w:type="spellEnd"/>
      <w:r w:rsidRPr="00936378">
        <w:rPr>
          <w:sz w:val="24"/>
          <w:szCs w:val="24"/>
        </w:rPr>
        <w:t xml:space="preserve"> Э. И.</w:t>
      </w:r>
    </w:p>
    <w:p w:rsidR="00B642D1" w:rsidRPr="00F33351" w:rsidRDefault="00B642D1" w:rsidP="00B642D1">
      <w:pPr>
        <w:pStyle w:val="a6"/>
        <w:numPr>
          <w:ilvl w:val="0"/>
          <w:numId w:val="2"/>
        </w:numPr>
        <w:spacing w:line="360" w:lineRule="auto"/>
        <w:ind w:hanging="294"/>
        <w:jc w:val="both"/>
        <w:rPr>
          <w:sz w:val="24"/>
          <w:szCs w:val="24"/>
        </w:rPr>
      </w:pPr>
      <w:r w:rsidRPr="00936378">
        <w:rPr>
          <w:sz w:val="24"/>
          <w:szCs w:val="24"/>
        </w:rPr>
        <w:t>Решение вступает в силу с момента официального опубликования.</w:t>
      </w:r>
    </w:p>
    <w:p w:rsidR="00F33351" w:rsidRDefault="00F33351" w:rsidP="00B642D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</w:p>
    <w:p w:rsidR="00B642D1" w:rsidRPr="00F33351" w:rsidRDefault="00B642D1" w:rsidP="00B642D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F33351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B642D1" w:rsidRPr="00F33351" w:rsidRDefault="00B642D1" w:rsidP="00B642D1">
      <w:pPr>
        <w:rPr>
          <w:b/>
        </w:rPr>
      </w:pPr>
      <w:r w:rsidRPr="00F33351">
        <w:rPr>
          <w:b/>
        </w:rPr>
        <w:t>исполняющий полномочия председателя</w:t>
      </w:r>
    </w:p>
    <w:p w:rsidR="00B642D1" w:rsidRPr="00F33351" w:rsidRDefault="00B642D1" w:rsidP="00B642D1">
      <w:pPr>
        <w:rPr>
          <w:b/>
        </w:rPr>
      </w:pPr>
      <w:r w:rsidRPr="00F33351">
        <w:rPr>
          <w:b/>
        </w:rPr>
        <w:t>муниципального совета</w:t>
      </w:r>
      <w:r w:rsidRPr="00F33351">
        <w:rPr>
          <w:b/>
        </w:rPr>
        <w:tab/>
      </w:r>
      <w:r w:rsidRPr="00F33351">
        <w:rPr>
          <w:b/>
        </w:rPr>
        <w:tab/>
      </w:r>
      <w:r w:rsidRPr="00F33351">
        <w:rPr>
          <w:b/>
        </w:rPr>
        <w:tab/>
      </w:r>
      <w:r w:rsidRPr="00F33351">
        <w:rPr>
          <w:b/>
        </w:rPr>
        <w:tab/>
      </w:r>
      <w:r w:rsidRPr="00F33351">
        <w:rPr>
          <w:b/>
        </w:rPr>
        <w:tab/>
      </w:r>
      <w:r w:rsidRPr="00F33351">
        <w:rPr>
          <w:b/>
        </w:rPr>
        <w:tab/>
      </w:r>
      <w:r w:rsidRPr="00F33351">
        <w:rPr>
          <w:b/>
        </w:rPr>
        <w:tab/>
      </w:r>
      <w:r w:rsidRPr="00F33351">
        <w:rPr>
          <w:b/>
        </w:rPr>
        <w:tab/>
        <w:t xml:space="preserve">Э. И. </w:t>
      </w:r>
      <w:proofErr w:type="spellStart"/>
      <w:r w:rsidRPr="00F33351">
        <w:rPr>
          <w:b/>
        </w:rPr>
        <w:t>Гордин</w:t>
      </w:r>
      <w:proofErr w:type="spellEnd"/>
    </w:p>
    <w:p w:rsidR="00F70126" w:rsidRPr="00F33351" w:rsidRDefault="00F70126">
      <w:bookmarkStart w:id="0" w:name="_GoBack"/>
      <w:bookmarkEnd w:id="0"/>
    </w:p>
    <w:sectPr w:rsidR="00F70126" w:rsidRPr="00F33351" w:rsidSect="007C39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4C4942FF"/>
    <w:multiLevelType w:val="hybridMultilevel"/>
    <w:tmpl w:val="CB0E59EA"/>
    <w:lvl w:ilvl="0" w:tplc="A6407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AA20AC">
      <w:start w:val="3"/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DB511CC"/>
    <w:multiLevelType w:val="hybridMultilevel"/>
    <w:tmpl w:val="C4544A0E"/>
    <w:lvl w:ilvl="0" w:tplc="A64078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2"/>
    <w:rsid w:val="003E2422"/>
    <w:rsid w:val="00657ACB"/>
    <w:rsid w:val="007C39CB"/>
    <w:rsid w:val="00B642D1"/>
    <w:rsid w:val="00D87604"/>
    <w:rsid w:val="00F33351"/>
    <w:rsid w:val="00F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A298-4BEC-4273-AEF2-EDC0A81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CB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7C39CB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C3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39CB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7C3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C39CB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7C39CB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3">
    <w:name w:val="Table Grid"/>
    <w:basedOn w:val="a1"/>
    <w:uiPriority w:val="59"/>
    <w:rsid w:val="007C39C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42D1"/>
    <w:pPr>
      <w:ind w:left="720"/>
      <w:contextualSpacing/>
    </w:pPr>
    <w:rPr>
      <w:sz w:val="20"/>
      <w:szCs w:val="20"/>
    </w:rPr>
  </w:style>
  <w:style w:type="paragraph" w:customStyle="1" w:styleId="a7">
    <w:name w:val="очистить формат"/>
    <w:basedOn w:val="a"/>
    <w:rsid w:val="00B642D1"/>
    <w:pPr>
      <w:widowControl w:val="0"/>
      <w:autoSpaceDE w:val="0"/>
      <w:autoSpaceDN w:val="0"/>
      <w:adjustRightInd w:val="0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1238</Words>
  <Characters>7061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Романов Сергей</cp:lastModifiedBy>
  <cp:revision>8</cp:revision>
  <cp:lastPrinted>2014-04-29T12:12:00Z</cp:lastPrinted>
  <dcterms:created xsi:type="dcterms:W3CDTF">2014-04-29T12:11:00Z</dcterms:created>
  <dcterms:modified xsi:type="dcterms:W3CDTF">2014-05-05T11:11:00Z</dcterms:modified>
</cp:coreProperties>
</file>